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7B43B" w14:textId="77777777" w:rsidR="00472839" w:rsidRDefault="00472839" w:rsidP="000459FD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Transport et distribution de l’énergie électrique</w:t>
      </w:r>
      <w:r>
        <w:rPr>
          <w:rFonts w:cs="Arial Rounded MT Bold"/>
          <w:lang w:eastAsia="fr-FR"/>
        </w:rPr>
        <w:br/>
        <w:t xml:space="preserve">                                                              (90 pERIODES)</w:t>
      </w:r>
    </w:p>
    <w:p w14:paraId="4A4A16B2" w14:textId="77777777" w:rsidR="00472839" w:rsidRPr="002E7722" w:rsidRDefault="00472839" w:rsidP="00472839">
      <w:pPr>
        <w:pStyle w:val="Heading2"/>
        <w:rPr>
          <w:sz w:val="20"/>
          <w:szCs w:val="24"/>
        </w:rPr>
      </w:pPr>
    </w:p>
    <w:p w14:paraId="17558DA6" w14:textId="77777777" w:rsidR="00472839" w:rsidRDefault="00472839" w:rsidP="00472839">
      <w:pPr>
        <w:pStyle w:val="Heading2"/>
      </w:pPr>
      <w:r>
        <w:t>Objectifs généraux</w:t>
      </w:r>
    </w:p>
    <w:p w14:paraId="4827CAC2" w14:textId="77777777" w:rsidR="00472839" w:rsidRDefault="00472839" w:rsidP="000C60CD">
      <w:pPr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cours, l’élève devrait être capable de:</w:t>
      </w:r>
    </w:p>
    <w:p w14:paraId="399A49D2" w14:textId="77777777" w:rsidR="00472839" w:rsidRPr="00F83504" w:rsidRDefault="00472839" w:rsidP="000C60CD">
      <w:pPr>
        <w:pStyle w:val="BlockText"/>
        <w:ind w:left="284" w:hanging="284"/>
        <w:jc w:val="left"/>
      </w:pPr>
      <w:r>
        <w:t>–</w:t>
      </w:r>
      <w:r>
        <w:tab/>
        <w:t>Choisir les conducteurs ou câbles conformément aux normes, pour le transport et la distribution de l’énergie électrique.</w:t>
      </w:r>
    </w:p>
    <w:p w14:paraId="6F0ED2DB" w14:textId="77777777" w:rsidR="00472839" w:rsidRDefault="00472839" w:rsidP="000C60CD">
      <w:pPr>
        <w:pStyle w:val="BlockText"/>
        <w:ind w:left="284" w:hanging="284"/>
        <w:jc w:val="left"/>
      </w:pPr>
      <w:r>
        <w:t>–</w:t>
      </w:r>
      <w:r>
        <w:tab/>
        <w:t>Appliquer les méthodes et principes adéquats à la détermination de la chute de tension en charge.</w:t>
      </w:r>
    </w:p>
    <w:p w14:paraId="26BC0609" w14:textId="77777777" w:rsidR="00472839" w:rsidRPr="009D2C9A" w:rsidRDefault="00472839" w:rsidP="000C60CD">
      <w:pPr>
        <w:pStyle w:val="BlockText"/>
        <w:ind w:left="284" w:hanging="284"/>
        <w:jc w:val="left"/>
        <w:rPr>
          <w:lang w:eastAsia="en-US"/>
        </w:rPr>
      </w:pPr>
      <w:r>
        <w:t>–</w:t>
      </w:r>
      <w:r>
        <w:tab/>
        <w:t>Fixer les caractéristiques et la section des conducteurs convenables avec un meilleur rendement.</w:t>
      </w:r>
    </w:p>
    <w:p w14:paraId="16403F18" w14:textId="77777777" w:rsidR="00472839" w:rsidRDefault="00472839" w:rsidP="000C60CD">
      <w:pPr>
        <w:pStyle w:val="BlockText"/>
        <w:ind w:left="284" w:hanging="284"/>
        <w:jc w:val="left"/>
      </w:pPr>
      <w:r>
        <w:t>–</w:t>
      </w:r>
      <w:r>
        <w:tab/>
        <w:t>Interpréter les phénomènes électriques qui surviennent sur les réseaux et lignes de transport.</w:t>
      </w:r>
    </w:p>
    <w:p w14:paraId="39C13B8F" w14:textId="77777777" w:rsidR="00472839" w:rsidRDefault="00472839" w:rsidP="000C60CD">
      <w:pPr>
        <w:pStyle w:val="BlockText"/>
        <w:ind w:left="284" w:hanging="284"/>
        <w:jc w:val="left"/>
      </w:pPr>
      <w:r>
        <w:t>–</w:t>
      </w:r>
      <w:r>
        <w:tab/>
        <w:t>Expliquer le phénomène de l’arc électrique et décrire avec compréhension les différents moyens de son extinction.</w:t>
      </w:r>
    </w:p>
    <w:p w14:paraId="4516AD7F" w14:textId="77777777" w:rsidR="00472839" w:rsidRDefault="00472839" w:rsidP="000C60CD">
      <w:pPr>
        <w:pStyle w:val="BlockText"/>
        <w:ind w:left="284" w:hanging="284"/>
        <w:jc w:val="left"/>
      </w:pPr>
      <w:r>
        <w:t>–</w:t>
      </w:r>
      <w:r>
        <w:tab/>
        <w:t>Procéder à la bonne protection des lignes et des postes de transformation.</w:t>
      </w:r>
    </w:p>
    <w:p w14:paraId="120AC518" w14:textId="77777777" w:rsidR="00472839" w:rsidRDefault="00472839" w:rsidP="000C60CD">
      <w:pPr>
        <w:pStyle w:val="BlockText"/>
        <w:ind w:left="284" w:hanging="284"/>
        <w:jc w:val="left"/>
      </w:pPr>
      <w:r>
        <w:t>–</w:t>
      </w:r>
      <w:r>
        <w:tab/>
        <w:t>Calculer les efforts transmis aux supports afin de pouvoir déterminer par la suite leurs consolidations.</w:t>
      </w:r>
    </w:p>
    <w:p w14:paraId="4237E909" w14:textId="77777777" w:rsidR="00472839" w:rsidRDefault="00472839" w:rsidP="000C60CD">
      <w:pPr>
        <w:pStyle w:val="BlockText"/>
        <w:ind w:left="284" w:hanging="284"/>
        <w:jc w:val="left"/>
      </w:pPr>
      <w:r>
        <w:t>–</w:t>
      </w:r>
      <w:r>
        <w:tab/>
        <w:t>Déterminer la flèche maximale d’une ligne afin de fixer la hauteur du support conformément aux normes et standards.</w:t>
      </w:r>
    </w:p>
    <w:p w14:paraId="75F3C466" w14:textId="77777777" w:rsidR="00472839" w:rsidRDefault="00472839" w:rsidP="00472839">
      <w:pPr>
        <w:pStyle w:val="Heading2"/>
      </w:pPr>
      <w:r>
        <w:t>Contenu</w:t>
      </w:r>
    </w:p>
    <w:p w14:paraId="23C27DDC" w14:textId="77777777" w:rsidR="00472839" w:rsidRDefault="00472839" w:rsidP="00472839">
      <w:pPr>
        <w:pStyle w:val="Title"/>
        <w:rPr>
          <w:rFonts w:cs="Arial Rounded MT Bold"/>
        </w:rPr>
      </w:pPr>
      <w:r w:rsidRPr="002E7722">
        <w:rPr>
          <w:rFonts w:cs="Arial Rounded MT Bold"/>
          <w:u w:val="double"/>
        </w:rPr>
        <w:t>PARTIE I</w:t>
      </w:r>
      <w:r>
        <w:rPr>
          <w:rFonts w:cs="Arial Rounded MT Bold"/>
        </w:rPr>
        <w:t xml:space="preserve"> : CALCUL DES LIGNES DE TRANSPORT EN HT ET THT  </w:t>
      </w:r>
    </w:p>
    <w:p w14:paraId="77631DB0" w14:textId="77777777" w:rsidR="00472839" w:rsidRDefault="00472839" w:rsidP="00472839">
      <w:pPr>
        <w:pStyle w:val="periode"/>
        <w:rPr>
          <w:lang w:eastAsia="en-GB"/>
        </w:rPr>
      </w:pPr>
    </w:p>
    <w:p w14:paraId="3076CEB1" w14:textId="77777777" w:rsidR="00472839" w:rsidRDefault="00472839" w:rsidP="00472839">
      <w:pPr>
        <w:pStyle w:val="Heading2"/>
      </w:pPr>
      <w:r>
        <w:t>Objectifs</w:t>
      </w:r>
    </w:p>
    <w:p w14:paraId="58E4298D" w14:textId="77777777" w:rsidR="00472839" w:rsidRDefault="00472839" w:rsidP="0047283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partie, l’élève devrait être capable de:</w:t>
      </w:r>
    </w:p>
    <w:p w14:paraId="441AEA7A" w14:textId="77777777" w:rsidR="00472839" w:rsidRDefault="00472839" w:rsidP="00472839">
      <w:pPr>
        <w:pStyle w:val="BlockText"/>
        <w:ind w:left="284" w:hanging="284"/>
      </w:pPr>
      <w:r>
        <w:t>–</w:t>
      </w:r>
      <w:r>
        <w:tab/>
        <w:t>Fixer la section des conducteurs en fonction des considérations générales de la puissance à transporter et du mode de transport effectué.</w:t>
      </w:r>
    </w:p>
    <w:p w14:paraId="57A22582" w14:textId="77777777" w:rsidR="00472839" w:rsidRDefault="00472839" w:rsidP="00472839">
      <w:pPr>
        <w:pStyle w:val="BlockText"/>
        <w:ind w:left="284" w:hanging="284"/>
      </w:pPr>
      <w:r>
        <w:t>–</w:t>
      </w:r>
      <w:r>
        <w:tab/>
        <w:t>Calculer les paramètres des lignes HT et THT.</w:t>
      </w:r>
    </w:p>
    <w:p w14:paraId="0285C83E" w14:textId="77777777" w:rsidR="00472839" w:rsidRDefault="00472839" w:rsidP="00472839">
      <w:pPr>
        <w:pStyle w:val="BlockText"/>
        <w:ind w:left="284" w:hanging="284"/>
      </w:pPr>
      <w:r>
        <w:t>–</w:t>
      </w:r>
      <w:r>
        <w:tab/>
        <w:t>Tracer le circuit équivalent de la ligne, pour déterminer la chute de tension.</w:t>
      </w:r>
    </w:p>
    <w:p w14:paraId="615FA818" w14:textId="77777777" w:rsidR="00472839" w:rsidRDefault="00472839" w:rsidP="00472839">
      <w:pPr>
        <w:pStyle w:val="BlockText"/>
        <w:ind w:left="284" w:hanging="284"/>
      </w:pPr>
      <w:r>
        <w:t>–</w:t>
      </w:r>
      <w:r>
        <w:tab/>
        <w:t>Appliquer la méthode de Boucherot (conservation des puissances) à une ligne de transport.</w:t>
      </w:r>
    </w:p>
    <w:p w14:paraId="2DC09C0E" w14:textId="77777777" w:rsidR="00472839" w:rsidRDefault="00472839" w:rsidP="00472839">
      <w:pPr>
        <w:pStyle w:val="BlockText"/>
        <w:ind w:left="284" w:hanging="284"/>
      </w:pPr>
      <w:r>
        <w:t>–</w:t>
      </w:r>
      <w:r>
        <w:tab/>
        <w:t>Déterminer les caractéristiques de la ligne correspondante à un meilleur rendement.</w:t>
      </w:r>
    </w:p>
    <w:p w14:paraId="512F8ED1" w14:textId="77777777" w:rsidR="00472839" w:rsidRDefault="00472839" w:rsidP="00472839">
      <w:pPr>
        <w:pStyle w:val="BlockText"/>
        <w:ind w:left="284" w:hanging="284"/>
      </w:pPr>
      <w:r>
        <w:t>–</w:t>
      </w:r>
      <w:r>
        <w:tab/>
        <w:t>Améliorer le facteur de puissance de la ligne afin de diminuer la chute de tension.</w:t>
      </w:r>
    </w:p>
    <w:p w14:paraId="2886B794" w14:textId="77777777" w:rsidR="00472839" w:rsidRDefault="00472839" w:rsidP="00472839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>Paramètres des lignes aériennes</w:t>
      </w:r>
    </w:p>
    <w:p w14:paraId="3BBACAC5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1.1.4 Effet inductif des lignes</w:t>
      </w:r>
    </w:p>
    <w:p w14:paraId="0801A995" w14:textId="77777777" w:rsidR="00472839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1.1.4.1 Inductance d’une ligne monophasée</w:t>
      </w:r>
    </w:p>
    <w:p w14:paraId="42D36D94" w14:textId="77777777" w:rsidR="00472839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1.1.4.2 Inductance d’une ligne triphasée</w:t>
      </w:r>
    </w:p>
    <w:p w14:paraId="441FA64D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1.1.5 Calcul des impédances des conducteurs d’une ligne triphasée</w:t>
      </w:r>
    </w:p>
    <w:p w14:paraId="041A92FF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1.1.8 Effet capacitif des lignes</w:t>
      </w:r>
    </w:p>
    <w:p w14:paraId="0A85EF2C" w14:textId="77777777" w:rsidR="00472839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1.1.8.1 Calcul de la réactance capacitive d’une ligne monophasée</w:t>
      </w:r>
    </w:p>
    <w:p w14:paraId="4F3516BE" w14:textId="77777777" w:rsidR="00472839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1.1.8.2 Calcul de la réactance capacitive d’une ligne triphasée.</w:t>
      </w:r>
    </w:p>
    <w:p w14:paraId="42B653DC" w14:textId="0F40C1BA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1.2.5 Réactance capacitive des câbles triphasés</w:t>
      </w:r>
    </w:p>
    <w:p w14:paraId="4254A841" w14:textId="44C79B7B" w:rsidR="00612B53" w:rsidRDefault="00612B53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38A49DAB" w14:textId="1E4176C0" w:rsidR="00612B53" w:rsidRDefault="00612B53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50755E1E" w14:textId="41A891D8" w:rsidR="00612B53" w:rsidRDefault="00612B53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7AEFE95A" w14:textId="60D81263" w:rsidR="00612B53" w:rsidRDefault="00612B53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5C4640FF" w14:textId="77777777" w:rsidR="00612B53" w:rsidRDefault="00612B53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67BBFAC8" w14:textId="77777777" w:rsidR="00472839" w:rsidRDefault="00472839" w:rsidP="00472839">
      <w:pPr>
        <w:pStyle w:val="Title"/>
      </w:pPr>
      <w:r>
        <w:rPr>
          <w:u w:val="single"/>
        </w:rPr>
        <w:lastRenderedPageBreak/>
        <w:t xml:space="preserve">Chapitre 3 </w:t>
      </w:r>
      <w:r>
        <w:rPr>
          <w:u w:val="single"/>
        </w:rPr>
        <w:br/>
      </w:r>
      <w:r>
        <w:t xml:space="preserve">Etude des lignes courtes en régime permanent  </w:t>
      </w:r>
      <w:r>
        <w:tab/>
      </w:r>
    </w:p>
    <w:p w14:paraId="3190BF05" w14:textId="77777777" w:rsidR="00472839" w:rsidRDefault="00472839" w:rsidP="00DE0990">
      <w:pPr>
        <w:pStyle w:val="periode"/>
      </w:pPr>
    </w:p>
    <w:p w14:paraId="18FD0008" w14:textId="77777777" w:rsidR="00472839" w:rsidRDefault="00472839" w:rsidP="0047283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1.3.1 Avantage du transport en H.T.</w:t>
      </w:r>
    </w:p>
    <w:p w14:paraId="3CF6E4E2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1.3.2 Classification des lignes</w:t>
      </w:r>
    </w:p>
    <w:p w14:paraId="66B791DC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1.3.3 Circuit équivalent à une ligne</w:t>
      </w:r>
    </w:p>
    <w:p w14:paraId="2B638402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1.3.4 Méthode de calcul des caractéristiques de la ligne</w:t>
      </w:r>
    </w:p>
    <w:p w14:paraId="23CC0776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1.3.5 Pertes de puissance dans la ligne</w:t>
      </w:r>
    </w:p>
    <w:p w14:paraId="6546FF53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1.3.6 Rendement de la ligne</w:t>
      </w:r>
    </w:p>
    <w:p w14:paraId="6FBDFB9A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1.3.7 Régulation de tension de la ligne</w:t>
      </w:r>
    </w:p>
    <w:p w14:paraId="110FCF10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1.3.9 Chute de tension dans une ligne.  Diagramme</w:t>
      </w:r>
    </w:p>
    <w:p w14:paraId="268743F9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1.3.10 Condensateur en parallèle avec la charge</w:t>
      </w:r>
    </w:p>
    <w:p w14:paraId="06102B1E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1.3.12 Comparaison des deux méthodes de compensation</w:t>
      </w:r>
    </w:p>
    <w:p w14:paraId="3552C28A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1.3.13 Problèmes d’application.</w:t>
      </w:r>
    </w:p>
    <w:p w14:paraId="42FDFB27" w14:textId="77777777" w:rsidR="00472839" w:rsidRDefault="00472839" w:rsidP="00472839">
      <w:pPr>
        <w:pStyle w:val="Title"/>
      </w:pPr>
      <w:r>
        <w:rPr>
          <w:u w:val="single"/>
        </w:rPr>
        <w:t xml:space="preserve">Chapitre 4 </w:t>
      </w:r>
      <w:r>
        <w:rPr>
          <w:u w:val="single"/>
        </w:rPr>
        <w:br/>
      </w:r>
      <w:r>
        <w:t xml:space="preserve">Etude des lignes longues en régime permanent  </w:t>
      </w:r>
    </w:p>
    <w:p w14:paraId="19784A54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1.4.1 Circuit équivalent d’une ligne longue</w:t>
      </w:r>
    </w:p>
    <w:p w14:paraId="36C84B03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1.4.2 Impédance caractéristique de la ligne</w:t>
      </w:r>
    </w:p>
    <w:p w14:paraId="6A4FB5D4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1.4.6 Application du théorème de Boucherot à la ligne</w:t>
      </w:r>
    </w:p>
    <w:p w14:paraId="0EFF6A6C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1.4.7 Ligne sans compensation, ligne compensée</w:t>
      </w:r>
    </w:p>
    <w:p w14:paraId="77A273FE" w14:textId="50D024A9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1.7.8 Problèmes d’application</w:t>
      </w:r>
    </w:p>
    <w:p w14:paraId="5C1B46ED" w14:textId="1D7CE2A4" w:rsidR="004C5D44" w:rsidRDefault="004C5D44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2F16FD35" w14:textId="46C744A0" w:rsidR="004C5D44" w:rsidRDefault="004C5D44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3D5F0557" w14:textId="77777777" w:rsidR="004C5D44" w:rsidRDefault="004C5D44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</w:p>
    <w:p w14:paraId="2E48D168" w14:textId="77777777" w:rsidR="00472839" w:rsidRDefault="00472839" w:rsidP="00291C7F">
      <w:pPr>
        <w:pStyle w:val="Title"/>
        <w:jc w:val="left"/>
        <w:rPr>
          <w:rFonts w:cs="Arial Rounded MT Bold"/>
        </w:rPr>
      </w:pPr>
      <w:r w:rsidRPr="002E7722">
        <w:rPr>
          <w:rFonts w:cs="Arial Rounded MT Bold"/>
          <w:u w:val="double"/>
        </w:rPr>
        <w:t>PARTIE 2</w:t>
      </w:r>
      <w:r>
        <w:rPr>
          <w:rFonts w:cs="Arial Rounded MT Bold"/>
        </w:rPr>
        <w:t xml:space="preserve"> : RESEAUX DE DISTRIBUTION  </w:t>
      </w:r>
    </w:p>
    <w:p w14:paraId="3A965F9E" w14:textId="77777777" w:rsidR="00472839" w:rsidRDefault="00472839" w:rsidP="00472839">
      <w:pPr>
        <w:pStyle w:val="periode"/>
      </w:pPr>
    </w:p>
    <w:p w14:paraId="35DF0C43" w14:textId="77777777" w:rsidR="00472839" w:rsidRDefault="00472839" w:rsidP="00472839">
      <w:pPr>
        <w:pStyle w:val="Heading2"/>
        <w:ind w:left="1985" w:hanging="1985"/>
        <w:jc w:val="left"/>
      </w:pPr>
      <w:r>
        <w:t xml:space="preserve">Objectifs  </w:t>
      </w:r>
    </w:p>
    <w:p w14:paraId="48E63457" w14:textId="77777777" w:rsidR="00472839" w:rsidRDefault="00472839" w:rsidP="00472839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partie, l’élève devrait être capable de:</w:t>
      </w:r>
    </w:p>
    <w:p w14:paraId="4272CAD1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Monter les différents appareils constitutifs d’un poste HT/BT</w:t>
      </w:r>
    </w:p>
    <w:p w14:paraId="48DB8C44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Interpréter la structure générale d’un réseau de distribution</w:t>
      </w:r>
    </w:p>
    <w:p w14:paraId="29A0EC77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Identifier les différents types de réseau de distribution</w:t>
      </w:r>
    </w:p>
    <w:p w14:paraId="1D9C49F4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les caractéristiques des lignes de distribution</w:t>
      </w:r>
    </w:p>
    <w:p w14:paraId="0FCDDC60" w14:textId="77777777" w:rsidR="00DE0990" w:rsidRDefault="00DE0990" w:rsidP="00472839">
      <w:pPr>
        <w:pStyle w:val="Title"/>
        <w:rPr>
          <w:u w:val="single"/>
        </w:rPr>
      </w:pPr>
    </w:p>
    <w:p w14:paraId="484EB9F5" w14:textId="65A095AD" w:rsidR="00612B53" w:rsidRDefault="00612B53" w:rsidP="00406E9A">
      <w:pPr>
        <w:pStyle w:val="Title"/>
        <w:jc w:val="left"/>
        <w:rPr>
          <w:u w:val="single"/>
        </w:rPr>
      </w:pPr>
    </w:p>
    <w:p w14:paraId="03F4E955" w14:textId="77777777" w:rsidR="00472839" w:rsidRDefault="00472839" w:rsidP="00472839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 xml:space="preserve">Etude des réseaux de distribution  </w:t>
      </w:r>
    </w:p>
    <w:p w14:paraId="65A81D4C" w14:textId="77777777" w:rsidR="00472839" w:rsidRPr="00883692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  <w:r w:rsidRPr="00883692">
        <w:rPr>
          <w:rFonts w:ascii="Arial" w:hAnsi="Arial"/>
          <w:sz w:val="22"/>
          <w:szCs w:val="26"/>
          <w:lang w:val="fr-FR" w:eastAsia="fr-FR"/>
        </w:rPr>
        <w:t>2.1.1 Description générale</w:t>
      </w:r>
    </w:p>
    <w:p w14:paraId="7D78C805" w14:textId="77777777" w:rsidR="00472839" w:rsidRPr="00883692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2.1.2 Appareillage dans un poste de distribution HT/BT</w:t>
      </w:r>
    </w:p>
    <w:p w14:paraId="1D9E58BC" w14:textId="77777777" w:rsidR="00472839" w:rsidRPr="00883692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2.1.3 Structure générale des réseaux de distribution</w:t>
      </w:r>
    </w:p>
    <w:p w14:paraId="5EBEF3F2" w14:textId="77777777" w:rsidR="00472839" w:rsidRPr="00883692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2.1.4 Classification</w:t>
      </w:r>
    </w:p>
    <w:p w14:paraId="5EA167F9" w14:textId="77777777" w:rsidR="00472839" w:rsidRPr="00883692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2.1.4.1 Réseau radial simple</w:t>
      </w:r>
    </w:p>
    <w:p w14:paraId="711EAC39" w14:textId="77777777" w:rsidR="00472839" w:rsidRPr="00883692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2.1.4.2 Réseau radial double</w:t>
      </w:r>
    </w:p>
    <w:p w14:paraId="40C1EEB5" w14:textId="77777777" w:rsidR="00472839" w:rsidRPr="00883692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2.1.4.3 Réseau bouclé coté HT, et radial coté BT</w:t>
      </w:r>
    </w:p>
    <w:p w14:paraId="6AEF7416" w14:textId="77777777" w:rsidR="00472839" w:rsidRPr="00883692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2.1.4.4 Réseau radial multiple coté M.T. et maillé coté BT</w:t>
      </w:r>
    </w:p>
    <w:p w14:paraId="599B118B" w14:textId="77777777" w:rsidR="00883692" w:rsidRDefault="00883692" w:rsidP="00883692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883692">
        <w:rPr>
          <w:rFonts w:ascii="Arial" w:hAnsi="Arial"/>
          <w:sz w:val="22"/>
          <w:szCs w:val="26"/>
          <w:lang w:val="fr-FR" w:eastAsia="fr-FR"/>
        </w:rPr>
        <w:t>2.1.6</w:t>
      </w:r>
      <w:r w:rsidRPr="00883692">
        <w:rPr>
          <w:rFonts w:ascii="Arial" w:hAnsi="Arial"/>
          <w:sz w:val="22"/>
          <w:szCs w:val="26"/>
          <w:lang w:val="fr-FR" w:eastAsia="fr-FR"/>
        </w:rPr>
        <w:tab/>
        <w:t>Réseaux de distribution</w:t>
      </w:r>
    </w:p>
    <w:p w14:paraId="2CFCE095" w14:textId="77777777" w:rsidR="00883692" w:rsidRDefault="00883692" w:rsidP="00883692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5.6.1 En monophasé</w:t>
      </w:r>
    </w:p>
    <w:p w14:paraId="0CC0BD9D" w14:textId="77777777" w:rsidR="00883692" w:rsidRDefault="00883692" w:rsidP="00883692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2.1.7 Calcul des chutes de tension dans les lignes de distribution</w:t>
      </w:r>
    </w:p>
    <w:p w14:paraId="5936E11D" w14:textId="77777777" w:rsidR="00883692" w:rsidRDefault="00883692" w:rsidP="00883692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2.1.8 Pertes de puissance et rendement des lignes de distribution</w:t>
      </w:r>
    </w:p>
    <w:p w14:paraId="2966EE67" w14:textId="77777777" w:rsidR="00883692" w:rsidRDefault="00883692" w:rsidP="00883692">
      <w:pPr>
        <w:ind w:left="426" w:right="360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2.1.9 Emploi des condensateurs sur les lignes</w:t>
      </w:r>
    </w:p>
    <w:p w14:paraId="15D7AD12" w14:textId="5C9AE8BC" w:rsidR="00472839" w:rsidRDefault="00472839" w:rsidP="00DE0990">
      <w:pPr>
        <w:pStyle w:val="Title"/>
        <w:jc w:val="left"/>
        <w:rPr>
          <w:rFonts w:cs="Arial Rounded MT Bold"/>
        </w:rPr>
      </w:pPr>
    </w:p>
    <w:p w14:paraId="3DDF5ACD" w14:textId="77777777" w:rsidR="00406E9A" w:rsidRDefault="00406E9A" w:rsidP="00DE0990">
      <w:pPr>
        <w:pStyle w:val="Title"/>
        <w:jc w:val="left"/>
        <w:rPr>
          <w:rFonts w:cs="Arial Rounded MT Bold"/>
        </w:rPr>
      </w:pPr>
    </w:p>
    <w:p w14:paraId="0E174A1C" w14:textId="77777777" w:rsidR="00472839" w:rsidRDefault="00472839" w:rsidP="00291C7F">
      <w:pPr>
        <w:pStyle w:val="Title"/>
        <w:jc w:val="left"/>
        <w:rPr>
          <w:rFonts w:cs="Arial Rounded MT Bold"/>
        </w:rPr>
      </w:pPr>
      <w:r w:rsidRPr="002E7722">
        <w:rPr>
          <w:rFonts w:cs="Arial Rounded MT Bold"/>
          <w:u w:val="double"/>
        </w:rPr>
        <w:t>PARTIE 4</w:t>
      </w:r>
      <w:r>
        <w:rPr>
          <w:rFonts w:cs="Arial Rounded MT Bold"/>
        </w:rPr>
        <w:t xml:space="preserve"> : CALCUL MECANIQUE DES LIGNES AERIENNES   </w:t>
      </w:r>
    </w:p>
    <w:p w14:paraId="2E82BAFC" w14:textId="77777777" w:rsidR="00472839" w:rsidRDefault="00472839" w:rsidP="00472839">
      <w:pPr>
        <w:pStyle w:val="periode"/>
      </w:pPr>
    </w:p>
    <w:p w14:paraId="684C32D5" w14:textId="77777777" w:rsidR="00472839" w:rsidRDefault="00472839" w:rsidP="00472839">
      <w:pPr>
        <w:pStyle w:val="Heading2"/>
        <w:ind w:left="1985" w:hanging="1985"/>
        <w:jc w:val="left"/>
      </w:pPr>
      <w:r>
        <w:t>Objectifs</w:t>
      </w:r>
    </w:p>
    <w:p w14:paraId="4E46F4B0" w14:textId="77777777" w:rsidR="00472839" w:rsidRDefault="00472839" w:rsidP="00472839">
      <w:pPr>
        <w:ind w:right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cette partie, l’élève devrait être capable de:</w:t>
      </w:r>
    </w:p>
    <w:p w14:paraId="1325DF94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et calculer la tension en tout point du câble suspendu, dans toutes les hypothèses</w:t>
      </w:r>
    </w:p>
    <w:p w14:paraId="2EFEE9DD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Définir et calculer la flèche maximale d’un câble suspendu</w:t>
      </w:r>
    </w:p>
    <w:p w14:paraId="045E8680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Fixer la hauteur des supports</w:t>
      </w:r>
    </w:p>
    <w:p w14:paraId="395A8D5B" w14:textId="77777777" w:rsidR="00472839" w:rsidRDefault="00472839" w:rsidP="00472839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Evaluer les efforts transmis aux supports</w:t>
      </w:r>
    </w:p>
    <w:p w14:paraId="61EDA004" w14:textId="77777777" w:rsidR="00472839" w:rsidRPr="00DE0990" w:rsidRDefault="00472839" w:rsidP="00DE0990">
      <w:pPr>
        <w:ind w:left="284" w:right="426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Déterminer la consolidation des supports</w:t>
      </w:r>
    </w:p>
    <w:p w14:paraId="7420AFFD" w14:textId="77777777" w:rsidR="00472839" w:rsidRDefault="00472839" w:rsidP="00472839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 xml:space="preserve">Etude mécanique des lignes aériennes </w:t>
      </w:r>
    </w:p>
    <w:p w14:paraId="250C6463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4.1.1   Rappels mathématiques sur l’étude de la chaînette</w:t>
      </w:r>
    </w:p>
    <w:p w14:paraId="6773FDF5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4.1.2   Equation mathématique</w:t>
      </w:r>
    </w:p>
    <w:p w14:paraId="67E29198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4.1.3   Equation d’équilibre des câbles suspendus entre deux points d’appui</w:t>
      </w:r>
    </w:p>
    <w:p w14:paraId="79F85C24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4.1.4   Définition et calcul de la tension en un point quelconque du câble</w:t>
      </w:r>
    </w:p>
    <w:p w14:paraId="47F3CECF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4.1.5   Calcul de la flèche d’un câble suspendu</w:t>
      </w:r>
    </w:p>
    <w:p w14:paraId="6F51AD3E" w14:textId="77777777" w:rsidR="00472839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4.1.5.1 Cas des lignes de petite dénivellation</w:t>
      </w:r>
    </w:p>
    <w:p w14:paraId="2B701FC2" w14:textId="77777777" w:rsidR="00472839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4.1.5.2 Cas des lignes de grande dénivellation</w:t>
      </w:r>
    </w:p>
    <w:p w14:paraId="077F0F40" w14:textId="77777777" w:rsidR="00472839" w:rsidRDefault="00472839" w:rsidP="00472839">
      <w:pPr>
        <w:ind w:right="360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4.1.6   Détermination de la longueur du câble entre deux points d’appui</w:t>
      </w:r>
    </w:p>
    <w:p w14:paraId="3078BF73" w14:textId="77777777" w:rsidR="00472839" w:rsidRDefault="00472839" w:rsidP="00472839">
      <w:pPr>
        <w:ind w:left="1418" w:hanging="69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  4.1.6.1 Equation et calcul</w:t>
      </w:r>
    </w:p>
    <w:p w14:paraId="7D84791B" w14:textId="77777777" w:rsidR="006A3BAE" w:rsidRDefault="006A3BAE" w:rsidP="00472839">
      <w:pPr>
        <w:rPr>
          <w:rFonts w:ascii="Arial" w:hAnsi="Arial"/>
          <w:sz w:val="22"/>
          <w:szCs w:val="26"/>
          <w:lang w:val="fr-FR" w:eastAsia="fr-FR"/>
        </w:rPr>
      </w:pPr>
    </w:p>
    <w:p w14:paraId="5E26F505" w14:textId="77777777" w:rsidR="006A3BAE" w:rsidRDefault="006A3BAE" w:rsidP="00472839">
      <w:pPr>
        <w:rPr>
          <w:rFonts w:ascii="Arial" w:hAnsi="Arial"/>
          <w:sz w:val="22"/>
          <w:szCs w:val="26"/>
          <w:lang w:val="fr-FR" w:eastAsia="fr-FR"/>
        </w:rPr>
      </w:pPr>
    </w:p>
    <w:sectPr w:rsidR="006A3BAE" w:rsidSect="002D0C4E">
      <w:headerReference w:type="default" r:id="rId8"/>
      <w:pgSz w:w="11907" w:h="16840"/>
      <w:pgMar w:top="1418" w:right="851" w:bottom="990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7F23B" w14:textId="77777777" w:rsidR="00FA3D14" w:rsidRDefault="00FA3D14">
      <w:r>
        <w:separator/>
      </w:r>
    </w:p>
  </w:endnote>
  <w:endnote w:type="continuationSeparator" w:id="0">
    <w:p w14:paraId="42B121E9" w14:textId="77777777" w:rsidR="00FA3D14" w:rsidRDefault="00FA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AF1D7" w14:textId="77777777" w:rsidR="00FA3D14" w:rsidRDefault="00FA3D14">
      <w:r>
        <w:separator/>
      </w:r>
    </w:p>
  </w:footnote>
  <w:footnote w:type="continuationSeparator" w:id="0">
    <w:p w14:paraId="35C6F3D4" w14:textId="77777777" w:rsidR="00FA3D14" w:rsidRDefault="00FA3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51F5A" w14:textId="77777777"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14:paraId="2D4093FE" w14:textId="77777777"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14:paraId="217A3804" w14:textId="77777777"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14:paraId="68C3A287" w14:textId="77777777"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64D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0C4E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6E9A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C5D44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5F775A"/>
    <w:rsid w:val="00606993"/>
    <w:rsid w:val="00612B5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3692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51FC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A6F12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5B71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0990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3504"/>
    <w:rsid w:val="00F8598D"/>
    <w:rsid w:val="00F86ED5"/>
    <w:rsid w:val="00F874F3"/>
    <w:rsid w:val="00F87A6F"/>
    <w:rsid w:val="00F90347"/>
    <w:rsid w:val="00F91354"/>
    <w:rsid w:val="00F91551"/>
    <w:rsid w:val="00F96511"/>
    <w:rsid w:val="00F973E1"/>
    <w:rsid w:val="00FA060C"/>
    <w:rsid w:val="00FA380E"/>
    <w:rsid w:val="00FA3D14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E77FB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0ECB31"/>
  <w15:docId w15:val="{ACCF2084-839E-4C75-AE92-3CDC12F5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3274C-0DAE-4003-B661-2B422227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Chadi Yaghi</cp:lastModifiedBy>
  <cp:revision>6</cp:revision>
  <cp:lastPrinted>2014-02-26T21:41:00Z</cp:lastPrinted>
  <dcterms:created xsi:type="dcterms:W3CDTF">2020-10-12T22:29:00Z</dcterms:created>
  <dcterms:modified xsi:type="dcterms:W3CDTF">2020-10-13T06:54:00Z</dcterms:modified>
</cp:coreProperties>
</file>